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0EB0" w:rsidRDefault="00470EAC">
      <w:pPr>
        <w:spacing w:after="0"/>
        <w:ind w:left="86"/>
        <w:jc w:val="center"/>
      </w:pPr>
      <w:bookmarkStart w:id="0" w:name="_GoBack"/>
      <w:bookmarkEnd w:id="0"/>
      <w:r>
        <w:rPr>
          <w:rFonts w:ascii="Cambria" w:eastAsia="Cambria" w:hAnsi="Cambria" w:cs="Cambria"/>
          <w:b/>
          <w:color w:val="17365C"/>
          <w:sz w:val="24"/>
        </w:rPr>
        <w:t xml:space="preserve">SNAP-IV Teacher and Parent 18-Item Rating Scale </w:t>
      </w:r>
    </w:p>
    <w:p w:rsidR="00A00EB0" w:rsidRDefault="00470EAC">
      <w:pPr>
        <w:spacing w:after="0"/>
        <w:ind w:left="1637"/>
      </w:pPr>
      <w:r>
        <w:rPr>
          <w:rFonts w:ascii="Cambria" w:eastAsia="Cambria" w:hAnsi="Cambria" w:cs="Cambria"/>
          <w:color w:val="17365C"/>
          <w:sz w:val="24"/>
        </w:rPr>
        <w:t>James M. Swanson, Ph.D., University of California, Irvine, CA 92715</w:t>
      </w:r>
      <w:r>
        <w:rPr>
          <w:rFonts w:ascii="Cambria" w:eastAsia="Cambria" w:hAnsi="Cambria" w:cs="Cambria"/>
          <w:b/>
          <w:color w:val="17365C"/>
          <w:sz w:val="24"/>
        </w:rPr>
        <w:t xml:space="preserve">  </w:t>
      </w:r>
    </w:p>
    <w:p w:rsidR="00A00EB0" w:rsidRDefault="00470EAC">
      <w:pPr>
        <w:spacing w:after="116"/>
      </w:pPr>
      <w:r>
        <w:rPr>
          <w:rFonts w:ascii="Cambria" w:eastAsia="Cambria" w:hAnsi="Cambria" w:cs="Cambria"/>
          <w:color w:val="17365C"/>
        </w:rPr>
        <w:t xml:space="preserve"> </w:t>
      </w:r>
    </w:p>
    <w:p w:rsidR="00A00EB0" w:rsidRDefault="00470EAC">
      <w:pPr>
        <w:tabs>
          <w:tab w:val="center" w:pos="9362"/>
        </w:tabs>
        <w:spacing w:after="0"/>
        <w:ind w:left="-15"/>
      </w:pPr>
      <w:r>
        <w:rPr>
          <w:rFonts w:ascii="Cambria" w:eastAsia="Cambria" w:hAnsi="Cambria" w:cs="Cambria"/>
          <w:color w:val="17365C"/>
        </w:rPr>
        <w:t xml:space="preserve">Patient/Client Name: ___________________________________________________________________________________ </w:t>
      </w:r>
      <w:r>
        <w:rPr>
          <w:rFonts w:ascii="Cambria" w:eastAsia="Cambria" w:hAnsi="Cambria" w:cs="Cambria"/>
          <w:color w:val="17365C"/>
        </w:rPr>
        <w:tab/>
        <w:t xml:space="preserve">      </w:t>
      </w:r>
    </w:p>
    <w:tbl>
      <w:tblPr>
        <w:tblStyle w:val="TableGrid"/>
        <w:tblW w:w="9913" w:type="dxa"/>
        <w:tblInd w:w="0" w:type="dxa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7202"/>
        <w:gridCol w:w="2711"/>
      </w:tblGrid>
      <w:tr w:rsidR="00A00EB0">
        <w:trPr>
          <w:trHeight w:val="304"/>
        </w:trPr>
        <w:tc>
          <w:tcPr>
            <w:tcW w:w="7202" w:type="dxa"/>
            <w:tcBorders>
              <w:top w:val="nil"/>
              <w:left w:val="nil"/>
              <w:bottom w:val="nil"/>
              <w:right w:val="nil"/>
            </w:tcBorders>
          </w:tcPr>
          <w:p w:rsidR="00A00EB0" w:rsidRDefault="00470EAC">
            <w:pPr>
              <w:spacing w:after="0"/>
            </w:pPr>
            <w:r>
              <w:rPr>
                <w:rFonts w:ascii="Cambria" w:eastAsia="Cambria" w:hAnsi="Cambria" w:cs="Cambria"/>
                <w:color w:val="17365C"/>
              </w:rPr>
              <w:t>Date of birth:</w:t>
            </w:r>
            <w:r>
              <w:rPr>
                <w:rFonts w:ascii="Cambria" w:eastAsia="Cambria" w:hAnsi="Cambria" w:cs="Cambria"/>
                <w:color w:val="17365C"/>
              </w:rPr>
              <w:t xml:space="preserve"> ________________________________________________________________ </w:t>
            </w:r>
          </w:p>
        </w:tc>
        <w:tc>
          <w:tcPr>
            <w:tcW w:w="2711" w:type="dxa"/>
            <w:tcBorders>
              <w:top w:val="nil"/>
              <w:left w:val="nil"/>
              <w:bottom w:val="nil"/>
              <w:right w:val="nil"/>
            </w:tcBorders>
          </w:tcPr>
          <w:p w:rsidR="00A00EB0" w:rsidRDefault="00470EAC">
            <w:pPr>
              <w:spacing w:after="0"/>
              <w:jc w:val="both"/>
            </w:pPr>
            <w:r>
              <w:rPr>
                <w:rFonts w:ascii="Cambria" w:eastAsia="Cambria" w:hAnsi="Cambria" w:cs="Cambria"/>
                <w:color w:val="17365C"/>
              </w:rPr>
              <w:t xml:space="preserve">Gender: ______________________ </w:t>
            </w:r>
          </w:p>
        </w:tc>
      </w:tr>
      <w:tr w:rsidR="00A00EB0">
        <w:trPr>
          <w:trHeight w:val="386"/>
        </w:trPr>
        <w:tc>
          <w:tcPr>
            <w:tcW w:w="7202" w:type="dxa"/>
            <w:tcBorders>
              <w:top w:val="nil"/>
              <w:left w:val="nil"/>
              <w:bottom w:val="nil"/>
              <w:right w:val="nil"/>
            </w:tcBorders>
          </w:tcPr>
          <w:p w:rsidR="00A00EB0" w:rsidRDefault="00470EAC">
            <w:pPr>
              <w:spacing w:after="0"/>
            </w:pPr>
            <w:r>
              <w:rPr>
                <w:rFonts w:ascii="Cambria" w:eastAsia="Cambria" w:hAnsi="Cambria" w:cs="Cambria"/>
                <w:color w:val="17365C"/>
              </w:rPr>
              <w:t xml:space="preserve">Grade: ________    Type of class: ____________________________________________ </w:t>
            </w:r>
          </w:p>
        </w:tc>
        <w:tc>
          <w:tcPr>
            <w:tcW w:w="2711" w:type="dxa"/>
            <w:tcBorders>
              <w:top w:val="nil"/>
              <w:left w:val="nil"/>
              <w:bottom w:val="nil"/>
              <w:right w:val="nil"/>
            </w:tcBorders>
          </w:tcPr>
          <w:p w:rsidR="00A00EB0" w:rsidRDefault="00470EAC">
            <w:pPr>
              <w:spacing w:after="0"/>
              <w:jc w:val="both"/>
            </w:pPr>
            <w:r>
              <w:rPr>
                <w:rFonts w:ascii="Cambria" w:eastAsia="Cambria" w:hAnsi="Cambria" w:cs="Cambria"/>
                <w:color w:val="17365C"/>
              </w:rPr>
              <w:t xml:space="preserve">Class size: ____________________ </w:t>
            </w:r>
          </w:p>
        </w:tc>
      </w:tr>
      <w:tr w:rsidR="00A00EB0">
        <w:trPr>
          <w:trHeight w:val="304"/>
        </w:trPr>
        <w:tc>
          <w:tcPr>
            <w:tcW w:w="7202" w:type="dxa"/>
            <w:tcBorders>
              <w:top w:val="nil"/>
              <w:left w:val="nil"/>
              <w:bottom w:val="nil"/>
              <w:right w:val="nil"/>
            </w:tcBorders>
          </w:tcPr>
          <w:p w:rsidR="00A00EB0" w:rsidRDefault="00470EAC">
            <w:pPr>
              <w:spacing w:after="0"/>
            </w:pPr>
            <w:r>
              <w:rPr>
                <w:rFonts w:ascii="Cambria" w:eastAsia="Cambria" w:hAnsi="Cambria" w:cs="Cambria"/>
                <w:color w:val="17365C"/>
              </w:rPr>
              <w:t>Completed by:</w:t>
            </w:r>
            <w:r>
              <w:rPr>
                <w:rFonts w:ascii="Cambria" w:eastAsia="Cambria" w:hAnsi="Cambria" w:cs="Cambria"/>
                <w:color w:val="17365C"/>
              </w:rPr>
              <w:t xml:space="preserve"> ______________________________________________________________  </w:t>
            </w:r>
          </w:p>
        </w:tc>
        <w:tc>
          <w:tcPr>
            <w:tcW w:w="2711" w:type="dxa"/>
            <w:tcBorders>
              <w:top w:val="nil"/>
              <w:left w:val="nil"/>
              <w:bottom w:val="nil"/>
              <w:right w:val="nil"/>
            </w:tcBorders>
          </w:tcPr>
          <w:p w:rsidR="00A00EB0" w:rsidRDefault="00470EAC">
            <w:pPr>
              <w:spacing w:after="0"/>
              <w:jc w:val="both"/>
            </w:pPr>
            <w:r>
              <w:rPr>
                <w:rFonts w:ascii="Cambria" w:eastAsia="Cambria" w:hAnsi="Cambria" w:cs="Cambria"/>
                <w:color w:val="17365C"/>
              </w:rPr>
              <w:t xml:space="preserve">Date: __________________________ </w:t>
            </w:r>
          </w:p>
        </w:tc>
      </w:tr>
    </w:tbl>
    <w:p w:rsidR="00A00EB0" w:rsidRDefault="00470EAC">
      <w:pPr>
        <w:spacing w:after="0"/>
        <w:ind w:left="-5" w:hanging="10"/>
      </w:pPr>
      <w:r>
        <w:rPr>
          <w:rFonts w:ascii="Cambria" w:eastAsia="Cambria" w:hAnsi="Cambria" w:cs="Cambria"/>
          <w:color w:val="17365C"/>
        </w:rPr>
        <w:t xml:space="preserve">Physician Name: ___________________________________________________________ </w:t>
      </w:r>
    </w:p>
    <w:p w:rsidR="00A00EB0" w:rsidRDefault="00470EAC">
      <w:pPr>
        <w:spacing w:after="0"/>
      </w:pPr>
      <w:r>
        <w:rPr>
          <w:rFonts w:ascii="Cambria" w:eastAsia="Cambria" w:hAnsi="Cambria" w:cs="Cambria"/>
          <w:color w:val="17365C"/>
        </w:rPr>
        <w:t xml:space="preserve"> </w:t>
      </w:r>
    </w:p>
    <w:p w:rsidR="00A00EB0" w:rsidRDefault="00470EAC">
      <w:pPr>
        <w:spacing w:after="0"/>
        <w:ind w:left="-5" w:hanging="10"/>
      </w:pPr>
      <w:r>
        <w:rPr>
          <w:rFonts w:ascii="Cambria" w:eastAsia="Cambria" w:hAnsi="Cambria" w:cs="Cambria"/>
          <w:color w:val="17365C"/>
        </w:rPr>
        <w:t xml:space="preserve">For each item, check the column which best describes this child/adolescent: </w:t>
      </w:r>
    </w:p>
    <w:p w:rsidR="00A00EB0" w:rsidRDefault="00470EAC">
      <w:pPr>
        <w:spacing w:after="0"/>
        <w:ind w:left="720"/>
      </w:pPr>
      <w:r>
        <w:rPr>
          <w:rFonts w:ascii="Cambria" w:eastAsia="Cambria" w:hAnsi="Cambria" w:cs="Cambria"/>
          <w:color w:val="17365C"/>
          <w:sz w:val="12"/>
        </w:rPr>
        <w:t xml:space="preserve"> </w:t>
      </w:r>
    </w:p>
    <w:tbl>
      <w:tblPr>
        <w:tblStyle w:val="TableGrid"/>
        <w:tblW w:w="10890" w:type="dxa"/>
        <w:tblInd w:w="1" w:type="dxa"/>
        <w:tblCellMar>
          <w:top w:w="41" w:type="dxa"/>
          <w:left w:w="107" w:type="dxa"/>
          <w:bottom w:w="0" w:type="dxa"/>
          <w:right w:w="84" w:type="dxa"/>
        </w:tblCellMar>
        <w:tblLook w:val="04A0" w:firstRow="1" w:lastRow="0" w:firstColumn="1" w:lastColumn="0" w:noHBand="0" w:noVBand="1"/>
      </w:tblPr>
      <w:tblGrid>
        <w:gridCol w:w="7291"/>
        <w:gridCol w:w="900"/>
        <w:gridCol w:w="900"/>
        <w:gridCol w:w="900"/>
        <w:gridCol w:w="899"/>
      </w:tblGrid>
      <w:tr w:rsidR="00A00EB0">
        <w:trPr>
          <w:trHeight w:val="530"/>
        </w:trPr>
        <w:tc>
          <w:tcPr>
            <w:tcW w:w="7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0EB0" w:rsidRDefault="00470EAC">
            <w:pPr>
              <w:spacing w:after="0"/>
            </w:pPr>
            <w:r>
              <w:rPr>
                <w:rFonts w:ascii="Cambria" w:eastAsia="Cambria" w:hAnsi="Cambria" w:cs="Cambria"/>
                <w:color w:val="17365C"/>
              </w:rPr>
              <w:t xml:space="preserve">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0EB0" w:rsidRDefault="00470EAC">
            <w:pPr>
              <w:spacing w:after="0"/>
              <w:jc w:val="center"/>
            </w:pPr>
            <w:r>
              <w:rPr>
                <w:rFonts w:ascii="Cambria" w:eastAsia="Cambria" w:hAnsi="Cambria" w:cs="Cambria"/>
                <w:b/>
                <w:color w:val="17365C"/>
              </w:rPr>
              <w:t xml:space="preserve">Not at all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0EB0" w:rsidRDefault="00470EAC">
            <w:pPr>
              <w:spacing w:after="0"/>
              <w:jc w:val="center"/>
            </w:pPr>
            <w:r>
              <w:rPr>
                <w:rFonts w:ascii="Cambria" w:eastAsia="Cambria" w:hAnsi="Cambria" w:cs="Cambria"/>
                <w:b/>
                <w:color w:val="17365C"/>
              </w:rPr>
              <w:t xml:space="preserve">Just a little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0EB0" w:rsidRDefault="00470EAC">
            <w:pPr>
              <w:spacing w:after="0"/>
              <w:ind w:left="6"/>
              <w:jc w:val="center"/>
            </w:pPr>
            <w:r>
              <w:rPr>
                <w:rFonts w:ascii="Cambria" w:eastAsia="Cambria" w:hAnsi="Cambria" w:cs="Cambria"/>
                <w:b/>
                <w:color w:val="17365C"/>
              </w:rPr>
              <w:t xml:space="preserve">Quite a bit </w:t>
            </w:r>
          </w:p>
        </w:tc>
        <w:tc>
          <w:tcPr>
            <w:tcW w:w="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0EB0" w:rsidRDefault="00470EAC">
            <w:pPr>
              <w:spacing w:after="0"/>
              <w:jc w:val="center"/>
            </w:pPr>
            <w:r>
              <w:rPr>
                <w:rFonts w:ascii="Cambria" w:eastAsia="Cambria" w:hAnsi="Cambria" w:cs="Cambria"/>
                <w:b/>
                <w:color w:val="17365C"/>
              </w:rPr>
              <w:t xml:space="preserve">Very much </w:t>
            </w:r>
          </w:p>
        </w:tc>
      </w:tr>
      <w:tr w:rsidR="00A00EB0">
        <w:trPr>
          <w:trHeight w:val="523"/>
        </w:trPr>
        <w:tc>
          <w:tcPr>
            <w:tcW w:w="7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A00EB0" w:rsidRDefault="00470EAC">
            <w:pPr>
              <w:spacing w:after="0"/>
              <w:ind w:left="432" w:hanging="432"/>
            </w:pPr>
            <w:r>
              <w:rPr>
                <w:rFonts w:ascii="Cambria" w:eastAsia="Cambria" w:hAnsi="Cambria" w:cs="Cambria"/>
                <w:color w:val="17365C"/>
              </w:rPr>
              <w:t xml:space="preserve">  1.  Often fails to give close attention to details or makes careless mistakes  in schoolwork or tasks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A00EB0" w:rsidRDefault="00470EAC">
            <w:pPr>
              <w:spacing w:after="0"/>
            </w:pPr>
            <w:r>
              <w:rPr>
                <w:rFonts w:ascii="Cambria" w:eastAsia="Cambria" w:hAnsi="Cambria" w:cs="Cambria"/>
                <w:color w:val="17365C"/>
              </w:rPr>
              <w:t xml:space="preserve">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A00EB0" w:rsidRDefault="00470EAC">
            <w:pPr>
              <w:spacing w:after="0"/>
            </w:pPr>
            <w:r>
              <w:rPr>
                <w:rFonts w:ascii="Cambria" w:eastAsia="Cambria" w:hAnsi="Cambria" w:cs="Cambria"/>
                <w:color w:val="17365C"/>
              </w:rPr>
              <w:t xml:space="preserve">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A00EB0" w:rsidRDefault="00470EAC">
            <w:pPr>
              <w:spacing w:after="0"/>
            </w:pPr>
            <w:r>
              <w:rPr>
                <w:rFonts w:ascii="Cambria" w:eastAsia="Cambria" w:hAnsi="Cambria" w:cs="Cambria"/>
                <w:color w:val="17365C"/>
              </w:rPr>
              <w:t xml:space="preserve"> </w:t>
            </w:r>
          </w:p>
        </w:tc>
        <w:tc>
          <w:tcPr>
            <w:tcW w:w="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A00EB0" w:rsidRDefault="00470EAC">
            <w:pPr>
              <w:spacing w:after="0"/>
            </w:pPr>
            <w:r>
              <w:rPr>
                <w:rFonts w:ascii="Cambria" w:eastAsia="Cambria" w:hAnsi="Cambria" w:cs="Cambria"/>
                <w:color w:val="17365C"/>
              </w:rPr>
              <w:t xml:space="preserve"> </w:t>
            </w:r>
          </w:p>
        </w:tc>
      </w:tr>
      <w:tr w:rsidR="00A00EB0">
        <w:trPr>
          <w:trHeight w:val="269"/>
        </w:trPr>
        <w:tc>
          <w:tcPr>
            <w:tcW w:w="7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0EB0" w:rsidRDefault="00470EAC">
            <w:pPr>
              <w:spacing w:after="0"/>
            </w:pPr>
            <w:r>
              <w:rPr>
                <w:rFonts w:ascii="Cambria" w:eastAsia="Cambria" w:hAnsi="Cambria" w:cs="Cambria"/>
                <w:color w:val="17365C"/>
              </w:rPr>
              <w:t xml:space="preserve">  2.  Often has difficulty sustaining attention in tasks or play activities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0EB0" w:rsidRDefault="00470EAC">
            <w:pPr>
              <w:spacing w:after="0"/>
            </w:pPr>
            <w:r>
              <w:rPr>
                <w:rFonts w:ascii="Cambria" w:eastAsia="Cambria" w:hAnsi="Cambria" w:cs="Cambria"/>
                <w:color w:val="17365C"/>
              </w:rPr>
              <w:t xml:space="preserve">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0EB0" w:rsidRDefault="00470EAC">
            <w:pPr>
              <w:spacing w:after="0"/>
            </w:pPr>
            <w:r>
              <w:rPr>
                <w:rFonts w:ascii="Cambria" w:eastAsia="Cambria" w:hAnsi="Cambria" w:cs="Cambria"/>
                <w:color w:val="17365C"/>
              </w:rPr>
              <w:t xml:space="preserve">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0EB0" w:rsidRDefault="00470EAC">
            <w:pPr>
              <w:spacing w:after="0"/>
            </w:pPr>
            <w:r>
              <w:rPr>
                <w:rFonts w:ascii="Cambria" w:eastAsia="Cambria" w:hAnsi="Cambria" w:cs="Cambria"/>
                <w:color w:val="17365C"/>
              </w:rPr>
              <w:t xml:space="preserve"> </w:t>
            </w:r>
          </w:p>
        </w:tc>
        <w:tc>
          <w:tcPr>
            <w:tcW w:w="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0EB0" w:rsidRDefault="00470EAC">
            <w:pPr>
              <w:spacing w:after="0"/>
            </w:pPr>
            <w:r>
              <w:rPr>
                <w:rFonts w:ascii="Cambria" w:eastAsia="Cambria" w:hAnsi="Cambria" w:cs="Cambria"/>
                <w:color w:val="17365C"/>
              </w:rPr>
              <w:t xml:space="preserve"> </w:t>
            </w:r>
          </w:p>
        </w:tc>
      </w:tr>
      <w:tr w:rsidR="00A00EB0">
        <w:trPr>
          <w:trHeight w:val="266"/>
        </w:trPr>
        <w:tc>
          <w:tcPr>
            <w:tcW w:w="7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A00EB0" w:rsidRDefault="00470EAC">
            <w:pPr>
              <w:spacing w:after="0"/>
            </w:pPr>
            <w:r>
              <w:rPr>
                <w:rFonts w:ascii="Cambria" w:eastAsia="Cambria" w:hAnsi="Cambria" w:cs="Cambria"/>
                <w:color w:val="17365C"/>
              </w:rPr>
              <w:t xml:space="preserve">  3.  Often does not seem to listen when spoken to directly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A00EB0" w:rsidRDefault="00470EAC">
            <w:pPr>
              <w:spacing w:after="0"/>
            </w:pPr>
            <w:r>
              <w:rPr>
                <w:rFonts w:ascii="Cambria" w:eastAsia="Cambria" w:hAnsi="Cambria" w:cs="Cambria"/>
                <w:color w:val="17365C"/>
              </w:rPr>
              <w:t xml:space="preserve">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A00EB0" w:rsidRDefault="00470EAC">
            <w:pPr>
              <w:spacing w:after="0"/>
            </w:pPr>
            <w:r>
              <w:rPr>
                <w:rFonts w:ascii="Cambria" w:eastAsia="Cambria" w:hAnsi="Cambria" w:cs="Cambria"/>
                <w:color w:val="17365C"/>
              </w:rPr>
              <w:t xml:space="preserve">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A00EB0" w:rsidRDefault="00470EAC">
            <w:pPr>
              <w:spacing w:after="0"/>
            </w:pPr>
            <w:r>
              <w:rPr>
                <w:rFonts w:ascii="Cambria" w:eastAsia="Cambria" w:hAnsi="Cambria" w:cs="Cambria"/>
                <w:color w:val="17365C"/>
              </w:rPr>
              <w:t xml:space="preserve"> </w:t>
            </w:r>
          </w:p>
        </w:tc>
        <w:tc>
          <w:tcPr>
            <w:tcW w:w="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A00EB0" w:rsidRDefault="00470EAC">
            <w:pPr>
              <w:spacing w:after="0"/>
            </w:pPr>
            <w:r>
              <w:rPr>
                <w:rFonts w:ascii="Cambria" w:eastAsia="Cambria" w:hAnsi="Cambria" w:cs="Cambria"/>
                <w:color w:val="17365C"/>
              </w:rPr>
              <w:t xml:space="preserve"> </w:t>
            </w:r>
          </w:p>
        </w:tc>
      </w:tr>
      <w:tr w:rsidR="00A00EB0">
        <w:trPr>
          <w:trHeight w:val="528"/>
        </w:trPr>
        <w:tc>
          <w:tcPr>
            <w:tcW w:w="7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0EB0" w:rsidRDefault="00470EAC">
            <w:pPr>
              <w:spacing w:after="0"/>
              <w:ind w:left="344" w:hanging="344"/>
            </w:pPr>
            <w:r>
              <w:rPr>
                <w:rFonts w:ascii="Cambria" w:eastAsia="Cambria" w:hAnsi="Cambria" w:cs="Cambria"/>
                <w:color w:val="17365C"/>
              </w:rPr>
              <w:t xml:space="preserve">  4.  Often does not follow through on instructions and fails to finish  schoolwork, chores, or duties 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0EB0" w:rsidRDefault="00470EAC">
            <w:pPr>
              <w:spacing w:after="0"/>
            </w:pPr>
            <w:r>
              <w:rPr>
                <w:rFonts w:ascii="Cambria" w:eastAsia="Cambria" w:hAnsi="Cambria" w:cs="Cambria"/>
                <w:color w:val="17365C"/>
              </w:rPr>
              <w:t xml:space="preserve">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0EB0" w:rsidRDefault="00470EAC">
            <w:pPr>
              <w:spacing w:after="0"/>
            </w:pPr>
            <w:r>
              <w:rPr>
                <w:rFonts w:ascii="Cambria" w:eastAsia="Cambria" w:hAnsi="Cambria" w:cs="Cambria"/>
                <w:color w:val="17365C"/>
              </w:rPr>
              <w:t xml:space="preserve">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0EB0" w:rsidRDefault="00470EAC">
            <w:pPr>
              <w:spacing w:after="0"/>
            </w:pPr>
            <w:r>
              <w:rPr>
                <w:rFonts w:ascii="Cambria" w:eastAsia="Cambria" w:hAnsi="Cambria" w:cs="Cambria"/>
                <w:color w:val="17365C"/>
              </w:rPr>
              <w:t xml:space="preserve"> </w:t>
            </w:r>
          </w:p>
        </w:tc>
        <w:tc>
          <w:tcPr>
            <w:tcW w:w="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0EB0" w:rsidRDefault="00470EAC">
            <w:pPr>
              <w:spacing w:after="0"/>
            </w:pPr>
            <w:r>
              <w:rPr>
                <w:rFonts w:ascii="Cambria" w:eastAsia="Cambria" w:hAnsi="Cambria" w:cs="Cambria"/>
                <w:color w:val="17365C"/>
              </w:rPr>
              <w:t xml:space="preserve"> </w:t>
            </w:r>
          </w:p>
        </w:tc>
      </w:tr>
      <w:tr w:rsidR="00A00EB0">
        <w:trPr>
          <w:trHeight w:val="266"/>
        </w:trPr>
        <w:tc>
          <w:tcPr>
            <w:tcW w:w="7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A00EB0" w:rsidRDefault="00470EAC">
            <w:pPr>
              <w:spacing w:after="0"/>
            </w:pPr>
            <w:r>
              <w:rPr>
                <w:rFonts w:ascii="Cambria" w:eastAsia="Cambria" w:hAnsi="Cambria" w:cs="Cambria"/>
                <w:color w:val="17365C"/>
              </w:rPr>
              <w:t xml:space="preserve">  5.  Often has difficulty organizing tasks and activities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A00EB0" w:rsidRDefault="00470EAC">
            <w:pPr>
              <w:spacing w:after="0"/>
            </w:pPr>
            <w:r>
              <w:rPr>
                <w:rFonts w:ascii="Cambria" w:eastAsia="Cambria" w:hAnsi="Cambria" w:cs="Cambria"/>
                <w:color w:val="17365C"/>
              </w:rPr>
              <w:t xml:space="preserve">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A00EB0" w:rsidRDefault="00470EAC">
            <w:pPr>
              <w:spacing w:after="0"/>
            </w:pPr>
            <w:r>
              <w:rPr>
                <w:rFonts w:ascii="Cambria" w:eastAsia="Cambria" w:hAnsi="Cambria" w:cs="Cambria"/>
                <w:color w:val="17365C"/>
              </w:rPr>
              <w:t xml:space="preserve">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A00EB0" w:rsidRDefault="00470EAC">
            <w:pPr>
              <w:spacing w:after="0"/>
            </w:pPr>
            <w:r>
              <w:rPr>
                <w:rFonts w:ascii="Cambria" w:eastAsia="Cambria" w:hAnsi="Cambria" w:cs="Cambria"/>
                <w:color w:val="17365C"/>
              </w:rPr>
              <w:t xml:space="preserve"> </w:t>
            </w:r>
          </w:p>
        </w:tc>
        <w:tc>
          <w:tcPr>
            <w:tcW w:w="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A00EB0" w:rsidRDefault="00470EAC">
            <w:pPr>
              <w:spacing w:after="0"/>
            </w:pPr>
            <w:r>
              <w:rPr>
                <w:rFonts w:ascii="Cambria" w:eastAsia="Cambria" w:hAnsi="Cambria" w:cs="Cambria"/>
                <w:color w:val="17365C"/>
              </w:rPr>
              <w:t xml:space="preserve"> </w:t>
            </w:r>
          </w:p>
        </w:tc>
      </w:tr>
      <w:tr w:rsidR="00A00EB0">
        <w:trPr>
          <w:trHeight w:val="528"/>
        </w:trPr>
        <w:tc>
          <w:tcPr>
            <w:tcW w:w="7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0EB0" w:rsidRDefault="00470EAC">
            <w:pPr>
              <w:spacing w:after="0"/>
              <w:ind w:left="344" w:hanging="344"/>
            </w:pPr>
            <w:r>
              <w:rPr>
                <w:rFonts w:ascii="Cambria" w:eastAsia="Cambria" w:hAnsi="Cambria" w:cs="Cambria"/>
                <w:color w:val="17365C"/>
              </w:rPr>
              <w:t xml:space="preserve">  </w:t>
            </w:r>
            <w:r>
              <w:rPr>
                <w:rFonts w:ascii="Cambria" w:eastAsia="Cambria" w:hAnsi="Cambria" w:cs="Cambria"/>
                <w:color w:val="17365C"/>
              </w:rPr>
              <w:t xml:space="preserve">6.  Often avoids, dislikes, or reluctantly engages in tasks requiring sustained mental effort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0EB0" w:rsidRDefault="00470EAC">
            <w:pPr>
              <w:spacing w:after="0"/>
            </w:pPr>
            <w:r>
              <w:rPr>
                <w:rFonts w:ascii="Cambria" w:eastAsia="Cambria" w:hAnsi="Cambria" w:cs="Cambria"/>
                <w:color w:val="17365C"/>
              </w:rPr>
              <w:t xml:space="preserve">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0EB0" w:rsidRDefault="00470EAC">
            <w:pPr>
              <w:spacing w:after="0"/>
            </w:pPr>
            <w:r>
              <w:rPr>
                <w:rFonts w:ascii="Cambria" w:eastAsia="Cambria" w:hAnsi="Cambria" w:cs="Cambria"/>
                <w:color w:val="17365C"/>
              </w:rPr>
              <w:t xml:space="preserve">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0EB0" w:rsidRDefault="00470EAC">
            <w:pPr>
              <w:spacing w:after="0"/>
            </w:pPr>
            <w:r>
              <w:rPr>
                <w:rFonts w:ascii="Cambria" w:eastAsia="Cambria" w:hAnsi="Cambria" w:cs="Cambria"/>
                <w:color w:val="17365C"/>
              </w:rPr>
              <w:t xml:space="preserve"> </w:t>
            </w:r>
          </w:p>
        </w:tc>
        <w:tc>
          <w:tcPr>
            <w:tcW w:w="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0EB0" w:rsidRDefault="00470EAC">
            <w:pPr>
              <w:spacing w:after="0"/>
            </w:pPr>
            <w:r>
              <w:rPr>
                <w:rFonts w:ascii="Cambria" w:eastAsia="Cambria" w:hAnsi="Cambria" w:cs="Cambria"/>
                <w:color w:val="17365C"/>
              </w:rPr>
              <w:t xml:space="preserve"> </w:t>
            </w:r>
          </w:p>
        </w:tc>
      </w:tr>
      <w:tr w:rsidR="00A00EB0">
        <w:trPr>
          <w:trHeight w:val="523"/>
        </w:trPr>
        <w:tc>
          <w:tcPr>
            <w:tcW w:w="7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A00EB0" w:rsidRDefault="00470EAC">
            <w:pPr>
              <w:spacing w:after="0"/>
              <w:ind w:left="344" w:hanging="344"/>
            </w:pPr>
            <w:r>
              <w:rPr>
                <w:rFonts w:ascii="Cambria" w:eastAsia="Cambria" w:hAnsi="Cambria" w:cs="Cambria"/>
                <w:color w:val="17365C"/>
              </w:rPr>
              <w:t xml:space="preserve">  7.  Often loses things necessary for activities (e.g., toys, school assignments, pencils or books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A00EB0" w:rsidRDefault="00470EAC">
            <w:pPr>
              <w:spacing w:after="0"/>
            </w:pPr>
            <w:r>
              <w:rPr>
                <w:rFonts w:ascii="Cambria" w:eastAsia="Cambria" w:hAnsi="Cambria" w:cs="Cambria"/>
                <w:color w:val="17365C"/>
              </w:rPr>
              <w:t xml:space="preserve">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A00EB0" w:rsidRDefault="00470EAC">
            <w:pPr>
              <w:spacing w:after="0"/>
            </w:pPr>
            <w:r>
              <w:rPr>
                <w:rFonts w:ascii="Cambria" w:eastAsia="Cambria" w:hAnsi="Cambria" w:cs="Cambria"/>
                <w:color w:val="17365C"/>
              </w:rPr>
              <w:t xml:space="preserve">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A00EB0" w:rsidRDefault="00470EAC">
            <w:pPr>
              <w:spacing w:after="0"/>
            </w:pPr>
            <w:r>
              <w:rPr>
                <w:rFonts w:ascii="Cambria" w:eastAsia="Cambria" w:hAnsi="Cambria" w:cs="Cambria"/>
                <w:color w:val="17365C"/>
              </w:rPr>
              <w:t xml:space="preserve"> </w:t>
            </w:r>
          </w:p>
        </w:tc>
        <w:tc>
          <w:tcPr>
            <w:tcW w:w="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A00EB0" w:rsidRDefault="00470EAC">
            <w:pPr>
              <w:spacing w:after="0"/>
            </w:pPr>
            <w:r>
              <w:rPr>
                <w:rFonts w:ascii="Cambria" w:eastAsia="Cambria" w:hAnsi="Cambria" w:cs="Cambria"/>
                <w:color w:val="17365C"/>
              </w:rPr>
              <w:t xml:space="preserve"> </w:t>
            </w:r>
          </w:p>
        </w:tc>
      </w:tr>
      <w:tr w:rsidR="00A00EB0">
        <w:trPr>
          <w:trHeight w:val="272"/>
        </w:trPr>
        <w:tc>
          <w:tcPr>
            <w:tcW w:w="7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0EB0" w:rsidRDefault="00470EAC">
            <w:pPr>
              <w:spacing w:after="0"/>
            </w:pPr>
            <w:r>
              <w:rPr>
                <w:rFonts w:ascii="Cambria" w:eastAsia="Cambria" w:hAnsi="Cambria" w:cs="Cambria"/>
                <w:color w:val="17365C"/>
              </w:rPr>
              <w:t xml:space="preserve">  </w:t>
            </w:r>
            <w:r>
              <w:rPr>
                <w:rFonts w:ascii="Cambria" w:eastAsia="Cambria" w:hAnsi="Cambria" w:cs="Cambria"/>
                <w:color w:val="17365C"/>
              </w:rPr>
              <w:t xml:space="preserve">8.  Often is distracted by extraneous stimuli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0EB0" w:rsidRDefault="00470EAC">
            <w:pPr>
              <w:spacing w:after="0"/>
            </w:pPr>
            <w:r>
              <w:rPr>
                <w:rFonts w:ascii="Cambria" w:eastAsia="Cambria" w:hAnsi="Cambria" w:cs="Cambria"/>
                <w:color w:val="17365C"/>
              </w:rPr>
              <w:t xml:space="preserve">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0EB0" w:rsidRDefault="00470EAC">
            <w:pPr>
              <w:spacing w:after="0"/>
            </w:pPr>
            <w:r>
              <w:rPr>
                <w:rFonts w:ascii="Cambria" w:eastAsia="Cambria" w:hAnsi="Cambria" w:cs="Cambria"/>
                <w:color w:val="17365C"/>
              </w:rPr>
              <w:t xml:space="preserve">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0EB0" w:rsidRDefault="00470EAC">
            <w:pPr>
              <w:spacing w:after="0"/>
            </w:pPr>
            <w:r>
              <w:rPr>
                <w:rFonts w:ascii="Cambria" w:eastAsia="Cambria" w:hAnsi="Cambria" w:cs="Cambria"/>
                <w:color w:val="17365C"/>
              </w:rPr>
              <w:t xml:space="preserve"> </w:t>
            </w:r>
          </w:p>
        </w:tc>
        <w:tc>
          <w:tcPr>
            <w:tcW w:w="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0EB0" w:rsidRDefault="00470EAC">
            <w:pPr>
              <w:spacing w:after="0"/>
            </w:pPr>
            <w:r>
              <w:rPr>
                <w:rFonts w:ascii="Cambria" w:eastAsia="Cambria" w:hAnsi="Cambria" w:cs="Cambria"/>
                <w:color w:val="17365C"/>
              </w:rPr>
              <w:t xml:space="preserve"> </w:t>
            </w:r>
          </w:p>
        </w:tc>
      </w:tr>
      <w:tr w:rsidR="00A00EB0">
        <w:trPr>
          <w:trHeight w:val="264"/>
        </w:trPr>
        <w:tc>
          <w:tcPr>
            <w:tcW w:w="7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A00EB0" w:rsidRDefault="00470EAC">
            <w:pPr>
              <w:spacing w:after="0"/>
            </w:pPr>
            <w:r>
              <w:rPr>
                <w:rFonts w:ascii="Cambria" w:eastAsia="Cambria" w:hAnsi="Cambria" w:cs="Cambria"/>
                <w:color w:val="17365C"/>
              </w:rPr>
              <w:t xml:space="preserve">  9.  Often is forgetful in daily activities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A00EB0" w:rsidRDefault="00470EAC">
            <w:pPr>
              <w:spacing w:after="0"/>
            </w:pPr>
            <w:r>
              <w:rPr>
                <w:rFonts w:ascii="Cambria" w:eastAsia="Cambria" w:hAnsi="Cambria" w:cs="Cambria"/>
                <w:color w:val="17365C"/>
              </w:rPr>
              <w:t xml:space="preserve">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A00EB0" w:rsidRDefault="00470EAC">
            <w:pPr>
              <w:spacing w:after="0"/>
            </w:pPr>
            <w:r>
              <w:rPr>
                <w:rFonts w:ascii="Cambria" w:eastAsia="Cambria" w:hAnsi="Cambria" w:cs="Cambria"/>
                <w:color w:val="17365C"/>
              </w:rPr>
              <w:t xml:space="preserve">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A00EB0" w:rsidRDefault="00470EAC">
            <w:pPr>
              <w:spacing w:after="0"/>
            </w:pPr>
            <w:r>
              <w:rPr>
                <w:rFonts w:ascii="Cambria" w:eastAsia="Cambria" w:hAnsi="Cambria" w:cs="Cambria"/>
                <w:color w:val="17365C"/>
              </w:rPr>
              <w:t xml:space="preserve"> </w:t>
            </w:r>
          </w:p>
        </w:tc>
        <w:tc>
          <w:tcPr>
            <w:tcW w:w="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A00EB0" w:rsidRDefault="00470EAC">
            <w:pPr>
              <w:spacing w:after="0"/>
            </w:pPr>
            <w:r>
              <w:rPr>
                <w:rFonts w:ascii="Cambria" w:eastAsia="Cambria" w:hAnsi="Cambria" w:cs="Cambria"/>
                <w:color w:val="17365C"/>
              </w:rPr>
              <w:t xml:space="preserve"> </w:t>
            </w:r>
          </w:p>
        </w:tc>
      </w:tr>
      <w:tr w:rsidR="00A00EB0">
        <w:trPr>
          <w:trHeight w:val="271"/>
        </w:trPr>
        <w:tc>
          <w:tcPr>
            <w:tcW w:w="7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0EB0" w:rsidRDefault="00470EAC">
            <w:pPr>
              <w:spacing w:after="0"/>
            </w:pPr>
            <w:r>
              <w:rPr>
                <w:rFonts w:ascii="Cambria" w:eastAsia="Cambria" w:hAnsi="Cambria" w:cs="Cambria"/>
                <w:color w:val="17365C"/>
              </w:rPr>
              <w:t xml:space="preserve">10. Often fidgets with hands or feet or squirms in seat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0EB0" w:rsidRDefault="00470EAC">
            <w:pPr>
              <w:spacing w:after="0"/>
            </w:pPr>
            <w:r>
              <w:rPr>
                <w:rFonts w:ascii="Cambria" w:eastAsia="Cambria" w:hAnsi="Cambria" w:cs="Cambria"/>
                <w:color w:val="17365C"/>
              </w:rPr>
              <w:t xml:space="preserve">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0EB0" w:rsidRDefault="00470EAC">
            <w:pPr>
              <w:spacing w:after="0"/>
            </w:pPr>
            <w:r>
              <w:rPr>
                <w:rFonts w:ascii="Cambria" w:eastAsia="Cambria" w:hAnsi="Cambria" w:cs="Cambria"/>
                <w:color w:val="17365C"/>
              </w:rPr>
              <w:t xml:space="preserve">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0EB0" w:rsidRDefault="00470EAC">
            <w:pPr>
              <w:spacing w:after="0"/>
            </w:pPr>
            <w:r>
              <w:rPr>
                <w:rFonts w:ascii="Cambria" w:eastAsia="Cambria" w:hAnsi="Cambria" w:cs="Cambria"/>
                <w:color w:val="17365C"/>
              </w:rPr>
              <w:t xml:space="preserve"> </w:t>
            </w:r>
          </w:p>
        </w:tc>
        <w:tc>
          <w:tcPr>
            <w:tcW w:w="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0EB0" w:rsidRDefault="00470EAC">
            <w:pPr>
              <w:spacing w:after="0"/>
            </w:pPr>
            <w:r>
              <w:rPr>
                <w:rFonts w:ascii="Cambria" w:eastAsia="Cambria" w:hAnsi="Cambria" w:cs="Cambria"/>
                <w:color w:val="17365C"/>
              </w:rPr>
              <w:t xml:space="preserve"> </w:t>
            </w:r>
          </w:p>
        </w:tc>
      </w:tr>
      <w:tr w:rsidR="00A00EB0">
        <w:trPr>
          <w:trHeight w:val="523"/>
        </w:trPr>
        <w:tc>
          <w:tcPr>
            <w:tcW w:w="7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A00EB0" w:rsidRDefault="00470EAC">
            <w:pPr>
              <w:spacing w:after="0"/>
              <w:ind w:left="344" w:hanging="344"/>
            </w:pPr>
            <w:r>
              <w:rPr>
                <w:rFonts w:ascii="Cambria" w:eastAsia="Cambria" w:hAnsi="Cambria" w:cs="Cambria"/>
                <w:color w:val="17365C"/>
              </w:rPr>
              <w:t xml:space="preserve">11. Often leaves seat in classroom or in other situations in which remaining seated is expected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A00EB0" w:rsidRDefault="00470EAC">
            <w:pPr>
              <w:spacing w:after="0"/>
            </w:pPr>
            <w:r>
              <w:rPr>
                <w:rFonts w:ascii="Cambria" w:eastAsia="Cambria" w:hAnsi="Cambria" w:cs="Cambria"/>
                <w:color w:val="17365C"/>
              </w:rPr>
              <w:t xml:space="preserve">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A00EB0" w:rsidRDefault="00470EAC">
            <w:pPr>
              <w:spacing w:after="0"/>
            </w:pPr>
            <w:r>
              <w:rPr>
                <w:rFonts w:ascii="Cambria" w:eastAsia="Cambria" w:hAnsi="Cambria" w:cs="Cambria"/>
                <w:color w:val="17365C"/>
              </w:rPr>
              <w:t xml:space="preserve">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A00EB0" w:rsidRDefault="00470EAC">
            <w:pPr>
              <w:spacing w:after="0"/>
            </w:pPr>
            <w:r>
              <w:rPr>
                <w:rFonts w:ascii="Cambria" w:eastAsia="Cambria" w:hAnsi="Cambria" w:cs="Cambria"/>
                <w:color w:val="17365C"/>
              </w:rPr>
              <w:t xml:space="preserve"> </w:t>
            </w:r>
          </w:p>
        </w:tc>
        <w:tc>
          <w:tcPr>
            <w:tcW w:w="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A00EB0" w:rsidRDefault="00470EAC">
            <w:pPr>
              <w:spacing w:after="0"/>
            </w:pPr>
            <w:r>
              <w:rPr>
                <w:rFonts w:ascii="Cambria" w:eastAsia="Cambria" w:hAnsi="Cambria" w:cs="Cambria"/>
                <w:color w:val="17365C"/>
              </w:rPr>
              <w:t xml:space="preserve"> </w:t>
            </w:r>
          </w:p>
        </w:tc>
      </w:tr>
      <w:tr w:rsidR="00A00EB0">
        <w:trPr>
          <w:trHeight w:val="528"/>
        </w:trPr>
        <w:tc>
          <w:tcPr>
            <w:tcW w:w="7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0EB0" w:rsidRDefault="00470EAC">
            <w:pPr>
              <w:spacing w:after="0"/>
              <w:ind w:left="344" w:hanging="344"/>
            </w:pPr>
            <w:r>
              <w:rPr>
                <w:rFonts w:ascii="Cambria" w:eastAsia="Cambria" w:hAnsi="Cambria" w:cs="Cambria"/>
                <w:color w:val="17365C"/>
              </w:rPr>
              <w:t xml:space="preserve">12. Often runs about or climbs excessively in situations in which it is inappropriate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0EB0" w:rsidRDefault="00470EAC">
            <w:pPr>
              <w:spacing w:after="0"/>
            </w:pPr>
            <w:r>
              <w:rPr>
                <w:rFonts w:ascii="Cambria" w:eastAsia="Cambria" w:hAnsi="Cambria" w:cs="Cambria"/>
                <w:color w:val="17365C"/>
              </w:rPr>
              <w:t xml:space="preserve">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0EB0" w:rsidRDefault="00470EAC">
            <w:pPr>
              <w:spacing w:after="0"/>
            </w:pPr>
            <w:r>
              <w:rPr>
                <w:rFonts w:ascii="Cambria" w:eastAsia="Cambria" w:hAnsi="Cambria" w:cs="Cambria"/>
                <w:color w:val="17365C"/>
              </w:rPr>
              <w:t xml:space="preserve">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0EB0" w:rsidRDefault="00470EAC">
            <w:pPr>
              <w:spacing w:after="0"/>
            </w:pPr>
            <w:r>
              <w:rPr>
                <w:rFonts w:ascii="Cambria" w:eastAsia="Cambria" w:hAnsi="Cambria" w:cs="Cambria"/>
                <w:color w:val="17365C"/>
              </w:rPr>
              <w:t xml:space="preserve"> </w:t>
            </w:r>
          </w:p>
        </w:tc>
        <w:tc>
          <w:tcPr>
            <w:tcW w:w="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0EB0" w:rsidRDefault="00470EAC">
            <w:pPr>
              <w:spacing w:after="0"/>
            </w:pPr>
            <w:r>
              <w:rPr>
                <w:rFonts w:ascii="Cambria" w:eastAsia="Cambria" w:hAnsi="Cambria" w:cs="Cambria"/>
                <w:color w:val="17365C"/>
              </w:rPr>
              <w:t xml:space="preserve"> </w:t>
            </w:r>
          </w:p>
        </w:tc>
      </w:tr>
      <w:tr w:rsidR="00A00EB0">
        <w:trPr>
          <w:trHeight w:val="266"/>
        </w:trPr>
        <w:tc>
          <w:tcPr>
            <w:tcW w:w="7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A00EB0" w:rsidRDefault="00470EAC">
            <w:pPr>
              <w:spacing w:after="0"/>
            </w:pPr>
            <w:r>
              <w:rPr>
                <w:rFonts w:ascii="Cambria" w:eastAsia="Cambria" w:hAnsi="Cambria" w:cs="Cambria"/>
                <w:color w:val="17365C"/>
              </w:rPr>
              <w:t xml:space="preserve">13. Often has difficulty playing or engaging in leisure activities quietly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A00EB0" w:rsidRDefault="00470EAC">
            <w:pPr>
              <w:spacing w:after="0"/>
            </w:pPr>
            <w:r>
              <w:rPr>
                <w:rFonts w:ascii="Cambria" w:eastAsia="Cambria" w:hAnsi="Cambria" w:cs="Cambria"/>
                <w:color w:val="17365C"/>
              </w:rPr>
              <w:t xml:space="preserve">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A00EB0" w:rsidRDefault="00470EAC">
            <w:pPr>
              <w:spacing w:after="0"/>
            </w:pPr>
            <w:r>
              <w:rPr>
                <w:rFonts w:ascii="Cambria" w:eastAsia="Cambria" w:hAnsi="Cambria" w:cs="Cambria"/>
                <w:color w:val="17365C"/>
              </w:rPr>
              <w:t xml:space="preserve">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A00EB0" w:rsidRDefault="00470EAC">
            <w:pPr>
              <w:spacing w:after="0"/>
            </w:pPr>
            <w:r>
              <w:rPr>
                <w:rFonts w:ascii="Cambria" w:eastAsia="Cambria" w:hAnsi="Cambria" w:cs="Cambria"/>
                <w:color w:val="17365C"/>
              </w:rPr>
              <w:t xml:space="preserve"> </w:t>
            </w:r>
          </w:p>
        </w:tc>
        <w:tc>
          <w:tcPr>
            <w:tcW w:w="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A00EB0" w:rsidRDefault="00470EAC">
            <w:pPr>
              <w:spacing w:after="0"/>
            </w:pPr>
            <w:r>
              <w:rPr>
                <w:rFonts w:ascii="Cambria" w:eastAsia="Cambria" w:hAnsi="Cambria" w:cs="Cambria"/>
                <w:color w:val="17365C"/>
              </w:rPr>
              <w:t xml:space="preserve"> </w:t>
            </w:r>
          </w:p>
        </w:tc>
      </w:tr>
      <w:tr w:rsidR="00A00EB0">
        <w:trPr>
          <w:trHeight w:val="269"/>
        </w:trPr>
        <w:tc>
          <w:tcPr>
            <w:tcW w:w="7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0EB0" w:rsidRDefault="00470EAC">
            <w:pPr>
              <w:spacing w:after="0"/>
            </w:pPr>
            <w:r>
              <w:rPr>
                <w:rFonts w:ascii="Cambria" w:eastAsia="Cambria" w:hAnsi="Cambria" w:cs="Cambria"/>
                <w:color w:val="17365C"/>
              </w:rPr>
              <w:t xml:space="preserve">14. Often is “on the go” or often acts as if “driven by a motor”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0EB0" w:rsidRDefault="00470EAC">
            <w:pPr>
              <w:spacing w:after="0"/>
            </w:pPr>
            <w:r>
              <w:rPr>
                <w:rFonts w:ascii="Cambria" w:eastAsia="Cambria" w:hAnsi="Cambria" w:cs="Cambria"/>
                <w:color w:val="17365C"/>
              </w:rPr>
              <w:t xml:space="preserve">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0EB0" w:rsidRDefault="00470EAC">
            <w:pPr>
              <w:spacing w:after="0"/>
            </w:pPr>
            <w:r>
              <w:rPr>
                <w:rFonts w:ascii="Cambria" w:eastAsia="Cambria" w:hAnsi="Cambria" w:cs="Cambria"/>
                <w:color w:val="17365C"/>
              </w:rPr>
              <w:t xml:space="preserve">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0EB0" w:rsidRDefault="00470EAC">
            <w:pPr>
              <w:spacing w:after="0"/>
            </w:pPr>
            <w:r>
              <w:rPr>
                <w:rFonts w:ascii="Cambria" w:eastAsia="Cambria" w:hAnsi="Cambria" w:cs="Cambria"/>
                <w:color w:val="17365C"/>
              </w:rPr>
              <w:t xml:space="preserve"> </w:t>
            </w:r>
          </w:p>
        </w:tc>
        <w:tc>
          <w:tcPr>
            <w:tcW w:w="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0EB0" w:rsidRDefault="00470EAC">
            <w:pPr>
              <w:spacing w:after="0"/>
            </w:pPr>
            <w:r>
              <w:rPr>
                <w:rFonts w:ascii="Cambria" w:eastAsia="Cambria" w:hAnsi="Cambria" w:cs="Cambria"/>
                <w:color w:val="17365C"/>
              </w:rPr>
              <w:t xml:space="preserve"> </w:t>
            </w:r>
          </w:p>
        </w:tc>
      </w:tr>
      <w:tr w:rsidR="00A00EB0">
        <w:trPr>
          <w:trHeight w:val="266"/>
        </w:trPr>
        <w:tc>
          <w:tcPr>
            <w:tcW w:w="7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A00EB0" w:rsidRDefault="00470EAC">
            <w:pPr>
              <w:spacing w:after="0"/>
            </w:pPr>
            <w:r>
              <w:rPr>
                <w:rFonts w:ascii="Cambria" w:eastAsia="Cambria" w:hAnsi="Cambria" w:cs="Cambria"/>
                <w:color w:val="17365C"/>
              </w:rPr>
              <w:t xml:space="preserve">15. Often talks excessively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A00EB0" w:rsidRDefault="00470EAC">
            <w:pPr>
              <w:spacing w:after="0"/>
            </w:pPr>
            <w:r>
              <w:rPr>
                <w:rFonts w:ascii="Cambria" w:eastAsia="Cambria" w:hAnsi="Cambria" w:cs="Cambria"/>
                <w:color w:val="17365C"/>
              </w:rPr>
              <w:t xml:space="preserve">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A00EB0" w:rsidRDefault="00470EAC">
            <w:pPr>
              <w:spacing w:after="0"/>
            </w:pPr>
            <w:r>
              <w:rPr>
                <w:rFonts w:ascii="Cambria" w:eastAsia="Cambria" w:hAnsi="Cambria" w:cs="Cambria"/>
                <w:color w:val="17365C"/>
              </w:rPr>
              <w:t xml:space="preserve">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A00EB0" w:rsidRDefault="00470EAC">
            <w:pPr>
              <w:spacing w:after="0"/>
            </w:pPr>
            <w:r>
              <w:rPr>
                <w:rFonts w:ascii="Cambria" w:eastAsia="Cambria" w:hAnsi="Cambria" w:cs="Cambria"/>
                <w:color w:val="17365C"/>
              </w:rPr>
              <w:t xml:space="preserve"> </w:t>
            </w:r>
          </w:p>
        </w:tc>
        <w:tc>
          <w:tcPr>
            <w:tcW w:w="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A00EB0" w:rsidRDefault="00470EAC">
            <w:pPr>
              <w:spacing w:after="0"/>
            </w:pPr>
            <w:r>
              <w:rPr>
                <w:rFonts w:ascii="Cambria" w:eastAsia="Cambria" w:hAnsi="Cambria" w:cs="Cambria"/>
                <w:color w:val="17365C"/>
              </w:rPr>
              <w:t xml:space="preserve"> </w:t>
            </w:r>
          </w:p>
        </w:tc>
      </w:tr>
      <w:tr w:rsidR="00A00EB0">
        <w:trPr>
          <w:trHeight w:val="271"/>
        </w:trPr>
        <w:tc>
          <w:tcPr>
            <w:tcW w:w="7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0EB0" w:rsidRDefault="00470EAC">
            <w:pPr>
              <w:spacing w:after="0"/>
            </w:pPr>
            <w:r>
              <w:rPr>
                <w:rFonts w:ascii="Cambria" w:eastAsia="Cambria" w:hAnsi="Cambria" w:cs="Cambria"/>
                <w:color w:val="17365C"/>
              </w:rPr>
              <w:t xml:space="preserve">16. Often blurts out answers before questions have been completed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0EB0" w:rsidRDefault="00470EAC">
            <w:pPr>
              <w:spacing w:after="0"/>
            </w:pPr>
            <w:r>
              <w:rPr>
                <w:rFonts w:ascii="Cambria" w:eastAsia="Cambria" w:hAnsi="Cambria" w:cs="Cambria"/>
                <w:color w:val="17365C"/>
              </w:rPr>
              <w:t xml:space="preserve">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0EB0" w:rsidRDefault="00470EAC">
            <w:pPr>
              <w:spacing w:after="0"/>
            </w:pPr>
            <w:r>
              <w:rPr>
                <w:rFonts w:ascii="Cambria" w:eastAsia="Cambria" w:hAnsi="Cambria" w:cs="Cambria"/>
                <w:color w:val="17365C"/>
              </w:rPr>
              <w:t xml:space="preserve">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0EB0" w:rsidRDefault="00470EAC">
            <w:pPr>
              <w:spacing w:after="0"/>
            </w:pPr>
            <w:r>
              <w:rPr>
                <w:rFonts w:ascii="Cambria" w:eastAsia="Cambria" w:hAnsi="Cambria" w:cs="Cambria"/>
                <w:color w:val="17365C"/>
              </w:rPr>
              <w:t xml:space="preserve"> </w:t>
            </w:r>
          </w:p>
        </w:tc>
        <w:tc>
          <w:tcPr>
            <w:tcW w:w="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0EB0" w:rsidRDefault="00470EAC">
            <w:pPr>
              <w:spacing w:after="0"/>
            </w:pPr>
            <w:r>
              <w:rPr>
                <w:rFonts w:ascii="Cambria" w:eastAsia="Cambria" w:hAnsi="Cambria" w:cs="Cambria"/>
                <w:color w:val="17365C"/>
              </w:rPr>
              <w:t xml:space="preserve"> </w:t>
            </w:r>
          </w:p>
        </w:tc>
      </w:tr>
      <w:tr w:rsidR="00A00EB0">
        <w:trPr>
          <w:trHeight w:val="264"/>
        </w:trPr>
        <w:tc>
          <w:tcPr>
            <w:tcW w:w="7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A00EB0" w:rsidRDefault="00470EAC">
            <w:pPr>
              <w:spacing w:after="0"/>
            </w:pPr>
            <w:r>
              <w:rPr>
                <w:rFonts w:ascii="Cambria" w:eastAsia="Cambria" w:hAnsi="Cambria" w:cs="Cambria"/>
                <w:color w:val="17365C"/>
              </w:rPr>
              <w:t xml:space="preserve">17. Often has difficulty awaiting turn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A00EB0" w:rsidRDefault="00470EAC">
            <w:pPr>
              <w:spacing w:after="0"/>
            </w:pPr>
            <w:r>
              <w:rPr>
                <w:rFonts w:ascii="Cambria" w:eastAsia="Cambria" w:hAnsi="Cambria" w:cs="Cambria"/>
                <w:color w:val="17365C"/>
              </w:rPr>
              <w:t xml:space="preserve">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A00EB0" w:rsidRDefault="00470EAC">
            <w:pPr>
              <w:spacing w:after="0"/>
            </w:pPr>
            <w:r>
              <w:rPr>
                <w:rFonts w:ascii="Cambria" w:eastAsia="Cambria" w:hAnsi="Cambria" w:cs="Cambria"/>
                <w:color w:val="17365C"/>
              </w:rPr>
              <w:t xml:space="preserve">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A00EB0" w:rsidRDefault="00470EAC">
            <w:pPr>
              <w:spacing w:after="0"/>
            </w:pPr>
            <w:r>
              <w:rPr>
                <w:rFonts w:ascii="Cambria" w:eastAsia="Cambria" w:hAnsi="Cambria" w:cs="Cambria"/>
                <w:color w:val="17365C"/>
              </w:rPr>
              <w:t xml:space="preserve"> </w:t>
            </w:r>
          </w:p>
        </w:tc>
        <w:tc>
          <w:tcPr>
            <w:tcW w:w="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A00EB0" w:rsidRDefault="00470EAC">
            <w:pPr>
              <w:spacing w:after="0"/>
            </w:pPr>
            <w:r>
              <w:rPr>
                <w:rFonts w:ascii="Cambria" w:eastAsia="Cambria" w:hAnsi="Cambria" w:cs="Cambria"/>
                <w:color w:val="17365C"/>
              </w:rPr>
              <w:t xml:space="preserve"> </w:t>
            </w:r>
          </w:p>
        </w:tc>
      </w:tr>
      <w:tr w:rsidR="00A00EB0">
        <w:trPr>
          <w:trHeight w:val="527"/>
        </w:trPr>
        <w:tc>
          <w:tcPr>
            <w:tcW w:w="7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0EB0" w:rsidRDefault="00470EAC">
            <w:pPr>
              <w:spacing w:after="0"/>
              <w:ind w:left="344" w:hanging="344"/>
            </w:pPr>
            <w:r>
              <w:rPr>
                <w:rFonts w:ascii="Cambria" w:eastAsia="Cambria" w:hAnsi="Cambria" w:cs="Cambria"/>
                <w:color w:val="17365C"/>
              </w:rPr>
              <w:t xml:space="preserve">18. Often interrupts or intrudes on others (e.g., butts into conversations/ games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0EB0" w:rsidRDefault="00470EAC">
            <w:pPr>
              <w:spacing w:after="0"/>
            </w:pPr>
            <w:r>
              <w:rPr>
                <w:rFonts w:ascii="Cambria" w:eastAsia="Cambria" w:hAnsi="Cambria" w:cs="Cambria"/>
                <w:color w:val="17365C"/>
              </w:rPr>
              <w:t xml:space="preserve">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0EB0" w:rsidRDefault="00470EAC">
            <w:pPr>
              <w:spacing w:after="0"/>
            </w:pPr>
            <w:r>
              <w:rPr>
                <w:rFonts w:ascii="Cambria" w:eastAsia="Cambria" w:hAnsi="Cambria" w:cs="Cambria"/>
                <w:color w:val="17365C"/>
              </w:rPr>
              <w:t xml:space="preserve">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0EB0" w:rsidRDefault="00470EAC">
            <w:pPr>
              <w:spacing w:after="0"/>
            </w:pPr>
            <w:r>
              <w:rPr>
                <w:rFonts w:ascii="Cambria" w:eastAsia="Cambria" w:hAnsi="Cambria" w:cs="Cambria"/>
                <w:color w:val="17365C"/>
              </w:rPr>
              <w:t xml:space="preserve"> </w:t>
            </w:r>
          </w:p>
        </w:tc>
        <w:tc>
          <w:tcPr>
            <w:tcW w:w="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0EB0" w:rsidRDefault="00470EAC">
            <w:pPr>
              <w:spacing w:after="0"/>
            </w:pPr>
            <w:r>
              <w:rPr>
                <w:rFonts w:ascii="Cambria" w:eastAsia="Cambria" w:hAnsi="Cambria" w:cs="Cambria"/>
                <w:color w:val="17365C"/>
              </w:rPr>
              <w:t xml:space="preserve"> </w:t>
            </w:r>
          </w:p>
        </w:tc>
      </w:tr>
    </w:tbl>
    <w:p w:rsidR="00A00EB0" w:rsidRDefault="00470EAC">
      <w:pPr>
        <w:spacing w:after="0"/>
        <w:ind w:left="720"/>
      </w:pPr>
      <w:r>
        <w:rPr>
          <w:rFonts w:ascii="Cambria" w:eastAsia="Cambria" w:hAnsi="Cambria" w:cs="Cambria"/>
          <w:b/>
          <w:sz w:val="24"/>
        </w:rPr>
        <w:t xml:space="preserve"> </w:t>
      </w:r>
    </w:p>
    <w:p w:rsidR="00A00EB0" w:rsidRDefault="00470EAC">
      <w:pPr>
        <w:spacing w:after="0"/>
        <w:ind w:left="720"/>
      </w:pPr>
      <w:r>
        <w:rPr>
          <w:rFonts w:ascii="Cambria" w:eastAsia="Cambria" w:hAnsi="Cambria" w:cs="Cambria"/>
          <w:b/>
          <w:sz w:val="24"/>
        </w:rPr>
        <w:t xml:space="preserve"> </w:t>
      </w:r>
    </w:p>
    <w:p w:rsidR="00A00EB0" w:rsidRDefault="00470EAC">
      <w:pPr>
        <w:spacing w:after="0"/>
        <w:ind w:left="720"/>
      </w:pPr>
      <w:r>
        <w:rPr>
          <w:rFonts w:ascii="Cambria" w:eastAsia="Cambria" w:hAnsi="Cambria" w:cs="Cambria"/>
          <w:b/>
          <w:sz w:val="24"/>
        </w:rPr>
        <w:lastRenderedPageBreak/>
        <w:t xml:space="preserve"> </w:t>
      </w:r>
    </w:p>
    <w:p w:rsidR="00A00EB0" w:rsidRDefault="00470EAC">
      <w:pPr>
        <w:spacing w:after="0"/>
        <w:ind w:left="720"/>
      </w:pPr>
      <w:r>
        <w:rPr>
          <w:rFonts w:ascii="Cambria" w:eastAsia="Cambria" w:hAnsi="Cambria" w:cs="Cambria"/>
          <w:b/>
          <w:sz w:val="24"/>
        </w:rPr>
        <w:t xml:space="preserve"> </w:t>
      </w:r>
    </w:p>
    <w:p w:rsidR="00A00EB0" w:rsidRDefault="00470EAC">
      <w:pPr>
        <w:spacing w:after="0"/>
        <w:ind w:left="720"/>
      </w:pPr>
      <w:r>
        <w:rPr>
          <w:rFonts w:ascii="Cambria" w:eastAsia="Cambria" w:hAnsi="Cambria" w:cs="Cambria"/>
          <w:b/>
          <w:sz w:val="24"/>
        </w:rPr>
        <w:t xml:space="preserve"> </w:t>
      </w:r>
    </w:p>
    <w:p w:rsidR="00A00EB0" w:rsidRDefault="00470EAC">
      <w:pPr>
        <w:spacing w:after="0"/>
        <w:ind w:left="720"/>
      </w:pPr>
      <w:r>
        <w:rPr>
          <w:rFonts w:ascii="Cambria" w:eastAsia="Cambria" w:hAnsi="Cambria" w:cs="Cambria"/>
          <w:b/>
          <w:sz w:val="24"/>
        </w:rPr>
        <w:t xml:space="preserve"> </w:t>
      </w:r>
    </w:p>
    <w:p w:rsidR="00A00EB0" w:rsidRDefault="00470EAC">
      <w:pPr>
        <w:spacing w:after="0"/>
        <w:ind w:left="720"/>
      </w:pPr>
      <w:r>
        <w:rPr>
          <w:rFonts w:ascii="Cambria" w:eastAsia="Cambria" w:hAnsi="Cambria" w:cs="Cambria"/>
          <w:b/>
          <w:sz w:val="24"/>
        </w:rPr>
        <w:t xml:space="preserve"> </w:t>
      </w:r>
    </w:p>
    <w:p w:rsidR="00A00EB0" w:rsidRDefault="00470EAC">
      <w:pPr>
        <w:spacing w:after="0"/>
        <w:ind w:left="720"/>
      </w:pPr>
      <w:r>
        <w:rPr>
          <w:rFonts w:ascii="Cambria" w:eastAsia="Cambria" w:hAnsi="Cambria" w:cs="Cambria"/>
          <w:b/>
          <w:sz w:val="24"/>
        </w:rPr>
        <w:t xml:space="preserve"> </w:t>
      </w:r>
    </w:p>
    <w:p w:rsidR="00A00EB0" w:rsidRDefault="00470EAC">
      <w:pPr>
        <w:spacing w:after="0"/>
        <w:ind w:left="715" w:hanging="10"/>
      </w:pPr>
      <w:r>
        <w:rPr>
          <w:rFonts w:ascii="Cambria" w:eastAsia="Cambria" w:hAnsi="Cambria" w:cs="Cambria"/>
          <w:b/>
          <w:sz w:val="24"/>
        </w:rPr>
        <w:t>Scoring guide for SNAP-</w:t>
      </w:r>
      <w:r>
        <w:rPr>
          <w:rFonts w:ascii="Cambria" w:eastAsia="Cambria" w:hAnsi="Cambria" w:cs="Cambria"/>
          <w:b/>
          <w:sz w:val="24"/>
        </w:rPr>
        <w:t xml:space="preserve">IV 18-Item Teacher and Parent Rating Scale </w:t>
      </w:r>
    </w:p>
    <w:p w:rsidR="00A00EB0" w:rsidRDefault="00470EAC">
      <w:pPr>
        <w:spacing w:after="0"/>
        <w:ind w:left="720"/>
      </w:pPr>
      <w:r>
        <w:rPr>
          <w:rFonts w:ascii="Cambria" w:eastAsia="Cambria" w:hAnsi="Cambria" w:cs="Cambria"/>
          <w:b/>
          <w:color w:val="365F92"/>
          <w:sz w:val="24"/>
        </w:rPr>
        <w:t xml:space="preserve"> </w:t>
      </w:r>
    </w:p>
    <w:p w:rsidR="00A00EB0" w:rsidRDefault="00470EAC">
      <w:pPr>
        <w:spacing w:after="1" w:line="236" w:lineRule="auto"/>
        <w:ind w:left="715" w:hanging="10"/>
      </w:pPr>
      <w:r>
        <w:rPr>
          <w:rFonts w:ascii="Cambria" w:eastAsia="Cambria" w:hAnsi="Cambria" w:cs="Cambria"/>
          <w:color w:val="231F20"/>
          <w:sz w:val="24"/>
        </w:rPr>
        <w:t xml:space="preserve">The SNAP-IV 18-item scale is an abbreviated version of the Swanson, Nolan, and Pelham (SNAP) Questionnaire (Swanson, 1992; Swanson et al., 1983).  Items from the </w:t>
      </w:r>
      <w:r>
        <w:rPr>
          <w:rFonts w:ascii="Cambria" w:eastAsia="Cambria" w:hAnsi="Cambria" w:cs="Cambria"/>
          <w:i/>
          <w:color w:val="231F20"/>
          <w:sz w:val="24"/>
        </w:rPr>
        <w:t xml:space="preserve">DSM-IV </w:t>
      </w:r>
      <w:r>
        <w:rPr>
          <w:rFonts w:ascii="Cambria" w:eastAsia="Cambria" w:hAnsi="Cambria" w:cs="Cambria"/>
          <w:color w:val="231F20"/>
          <w:sz w:val="24"/>
        </w:rPr>
        <w:t>criteria for attention-</w:t>
      </w:r>
      <w:r>
        <w:rPr>
          <w:rFonts w:ascii="Cambria" w:eastAsia="Cambria" w:hAnsi="Cambria" w:cs="Cambria"/>
          <w:color w:val="231F20"/>
          <w:sz w:val="24"/>
        </w:rPr>
        <w:t>deficit/hyperactivity disorder (ADHD) are included for the two subsets of symptoms: Inattention (items 1–9) and Hyperactivity/Impulsivity (items 10–</w:t>
      </w:r>
    </w:p>
    <w:p w:rsidR="00A00EB0" w:rsidRDefault="00470EAC">
      <w:pPr>
        <w:spacing w:after="1" w:line="236" w:lineRule="auto"/>
        <w:ind w:left="715" w:hanging="10"/>
      </w:pPr>
      <w:r>
        <w:rPr>
          <w:rFonts w:ascii="Cambria" w:eastAsia="Cambria" w:hAnsi="Cambria" w:cs="Cambria"/>
          <w:color w:val="231F20"/>
          <w:sz w:val="24"/>
        </w:rPr>
        <w:t xml:space="preserve">18).  </w:t>
      </w:r>
      <w:r>
        <w:rPr>
          <w:rFonts w:ascii="Cambria" w:eastAsia="Cambria" w:hAnsi="Cambria" w:cs="Cambria"/>
          <w:b/>
          <w:color w:val="365F92"/>
          <w:sz w:val="24"/>
        </w:rPr>
        <w:t xml:space="preserve"> </w:t>
      </w:r>
    </w:p>
    <w:p w:rsidR="00A00EB0" w:rsidRDefault="00470EAC">
      <w:pPr>
        <w:spacing w:after="0"/>
        <w:ind w:left="720"/>
      </w:pPr>
      <w:r>
        <w:rPr>
          <w:rFonts w:ascii="Cambria" w:eastAsia="Cambria" w:hAnsi="Cambria" w:cs="Cambria"/>
          <w:b/>
          <w:color w:val="365F92"/>
          <w:sz w:val="24"/>
        </w:rPr>
        <w:t xml:space="preserve"> </w:t>
      </w:r>
    </w:p>
    <w:p w:rsidR="00A00EB0" w:rsidRDefault="00470EAC">
      <w:pPr>
        <w:spacing w:after="5" w:line="250" w:lineRule="auto"/>
        <w:ind w:left="715" w:hanging="10"/>
      </w:pPr>
      <w:r>
        <w:rPr>
          <w:rFonts w:ascii="Cambria" w:eastAsia="Cambria" w:hAnsi="Cambria" w:cs="Cambria"/>
          <w:sz w:val="24"/>
        </w:rPr>
        <w:t xml:space="preserve">Symptom severity is rated on a 4-point scale.  Responses are scored as follows:   </w:t>
      </w:r>
    </w:p>
    <w:p w:rsidR="00A00EB0" w:rsidRDefault="00470EAC">
      <w:pPr>
        <w:spacing w:after="5" w:line="250" w:lineRule="auto"/>
        <w:ind w:left="1450" w:hanging="10"/>
      </w:pPr>
      <w:r>
        <w:rPr>
          <w:rFonts w:ascii="Cambria" w:eastAsia="Cambria" w:hAnsi="Cambria" w:cs="Cambria"/>
          <w:sz w:val="24"/>
        </w:rPr>
        <w:t>Not at all = 0</w:t>
      </w:r>
      <w:r>
        <w:rPr>
          <w:rFonts w:ascii="Cambria" w:eastAsia="Cambria" w:hAnsi="Cambria" w:cs="Cambria"/>
          <w:sz w:val="24"/>
        </w:rPr>
        <w:t xml:space="preserve">  </w:t>
      </w:r>
    </w:p>
    <w:p w:rsidR="00A00EB0" w:rsidRDefault="00470EAC">
      <w:pPr>
        <w:spacing w:after="5" w:line="250" w:lineRule="auto"/>
        <w:ind w:left="1450" w:hanging="10"/>
      </w:pPr>
      <w:r>
        <w:rPr>
          <w:rFonts w:ascii="Cambria" w:eastAsia="Cambria" w:hAnsi="Cambria" w:cs="Cambria"/>
          <w:sz w:val="24"/>
        </w:rPr>
        <w:t xml:space="preserve">Just a little = 1  </w:t>
      </w:r>
    </w:p>
    <w:p w:rsidR="00A00EB0" w:rsidRDefault="00470EAC">
      <w:pPr>
        <w:spacing w:after="5" w:line="250" w:lineRule="auto"/>
        <w:ind w:left="1450" w:hanging="10"/>
      </w:pPr>
      <w:r>
        <w:rPr>
          <w:rFonts w:ascii="Cambria" w:eastAsia="Cambria" w:hAnsi="Cambria" w:cs="Cambria"/>
          <w:sz w:val="24"/>
        </w:rPr>
        <w:t xml:space="preserve">Quite a bit = 2 </w:t>
      </w:r>
    </w:p>
    <w:p w:rsidR="00A00EB0" w:rsidRDefault="00470EAC">
      <w:pPr>
        <w:spacing w:after="5" w:line="250" w:lineRule="auto"/>
        <w:ind w:left="1450" w:hanging="10"/>
      </w:pPr>
      <w:r>
        <w:rPr>
          <w:rFonts w:ascii="Cambria" w:eastAsia="Cambria" w:hAnsi="Cambria" w:cs="Cambria"/>
          <w:sz w:val="24"/>
        </w:rPr>
        <w:t xml:space="preserve">Very much = 3 </w:t>
      </w:r>
    </w:p>
    <w:p w:rsidR="00A00EB0" w:rsidRDefault="00470EAC">
      <w:pPr>
        <w:spacing w:after="0"/>
        <w:ind w:left="720"/>
      </w:pPr>
      <w:r>
        <w:rPr>
          <w:rFonts w:ascii="Cambria" w:eastAsia="Cambria" w:hAnsi="Cambria" w:cs="Cambria"/>
          <w:sz w:val="24"/>
        </w:rPr>
        <w:t xml:space="preserve"> </w:t>
      </w:r>
    </w:p>
    <w:p w:rsidR="00A00EB0" w:rsidRDefault="00470EAC">
      <w:pPr>
        <w:spacing w:after="5" w:line="250" w:lineRule="auto"/>
        <w:ind w:left="715" w:hanging="10"/>
      </w:pPr>
      <w:r>
        <w:rPr>
          <w:rFonts w:ascii="Cambria" w:eastAsia="Cambria" w:hAnsi="Cambria" w:cs="Cambria"/>
          <w:sz w:val="24"/>
        </w:rPr>
        <w:t>The scores in each of the two subsets (</w:t>
      </w:r>
      <w:r>
        <w:rPr>
          <w:rFonts w:ascii="Cambria" w:eastAsia="Cambria" w:hAnsi="Cambria" w:cs="Cambria"/>
          <w:color w:val="231F20"/>
          <w:sz w:val="24"/>
        </w:rPr>
        <w:t>inattention, and hyperactivity/impulsivity)</w:t>
      </w:r>
      <w:r>
        <w:rPr>
          <w:rFonts w:ascii="Cambria" w:eastAsia="Cambria" w:hAnsi="Cambria" w:cs="Cambria"/>
          <w:sz w:val="24"/>
        </w:rPr>
        <w:t xml:space="preserve"> are totalled.  A suggested scoring guideline is below: </w:t>
      </w:r>
    </w:p>
    <w:p w:rsidR="00A00EB0" w:rsidRDefault="00470EAC">
      <w:pPr>
        <w:spacing w:after="0"/>
        <w:ind w:left="720"/>
      </w:pPr>
      <w:r>
        <w:rPr>
          <w:rFonts w:ascii="Cambria" w:eastAsia="Cambria" w:hAnsi="Cambria" w:cs="Cambria"/>
          <w:b/>
          <w:sz w:val="24"/>
        </w:rPr>
        <w:t xml:space="preserve"> </w:t>
      </w:r>
    </w:p>
    <w:p w:rsidR="00A00EB0" w:rsidRDefault="00470EAC">
      <w:pPr>
        <w:spacing w:after="0"/>
        <w:ind w:left="715" w:hanging="10"/>
      </w:pPr>
      <w:r>
        <w:rPr>
          <w:rFonts w:ascii="Cambria" w:eastAsia="Cambria" w:hAnsi="Cambria" w:cs="Cambria"/>
          <w:b/>
          <w:sz w:val="24"/>
        </w:rPr>
        <w:t xml:space="preserve">Questions 1 – 9: Inattention Subset </w:t>
      </w:r>
    </w:p>
    <w:p w:rsidR="00A00EB0" w:rsidRDefault="00470EAC">
      <w:pPr>
        <w:spacing w:after="5" w:line="250" w:lineRule="auto"/>
        <w:ind w:left="715" w:hanging="10"/>
      </w:pPr>
      <w:r>
        <w:rPr>
          <w:rFonts w:ascii="Cambria" w:eastAsia="Cambria" w:hAnsi="Cambria" w:cs="Cambria"/>
          <w:sz w:val="24"/>
        </w:rPr>
        <w:t>&lt; 13/27 = Symptoms no</w:t>
      </w:r>
      <w:r>
        <w:rPr>
          <w:rFonts w:ascii="Cambria" w:eastAsia="Cambria" w:hAnsi="Cambria" w:cs="Cambria"/>
          <w:sz w:val="24"/>
        </w:rPr>
        <w:t xml:space="preserve">t clinically significant  </w:t>
      </w:r>
    </w:p>
    <w:p w:rsidR="00A00EB0" w:rsidRDefault="00470EAC">
      <w:pPr>
        <w:spacing w:after="5" w:line="250" w:lineRule="auto"/>
        <w:ind w:left="715" w:hanging="10"/>
      </w:pPr>
      <w:r>
        <w:rPr>
          <w:rFonts w:ascii="Cambria" w:eastAsia="Cambria" w:hAnsi="Cambria" w:cs="Cambria"/>
          <w:sz w:val="24"/>
        </w:rPr>
        <w:t xml:space="preserve">13 – 17 = Mild symptoms  </w:t>
      </w:r>
    </w:p>
    <w:p w:rsidR="00A00EB0" w:rsidRDefault="00470EAC">
      <w:pPr>
        <w:spacing w:after="5" w:line="250" w:lineRule="auto"/>
        <w:ind w:left="715" w:hanging="10"/>
      </w:pPr>
      <w:r>
        <w:rPr>
          <w:rFonts w:ascii="Cambria" w:eastAsia="Cambria" w:hAnsi="Cambria" w:cs="Cambria"/>
          <w:sz w:val="24"/>
        </w:rPr>
        <w:t xml:space="preserve">18 – 22 = Moderate symptoms  </w:t>
      </w:r>
    </w:p>
    <w:p w:rsidR="00A00EB0" w:rsidRDefault="00470EAC">
      <w:pPr>
        <w:spacing w:after="5" w:line="250" w:lineRule="auto"/>
        <w:ind w:left="715" w:hanging="10"/>
      </w:pPr>
      <w:r>
        <w:rPr>
          <w:rFonts w:ascii="Cambria" w:eastAsia="Cambria" w:hAnsi="Cambria" w:cs="Cambria"/>
          <w:sz w:val="24"/>
        </w:rPr>
        <w:t xml:space="preserve">23 – 27 = Severe symptoms  </w:t>
      </w:r>
    </w:p>
    <w:p w:rsidR="00A00EB0" w:rsidRDefault="00470EAC">
      <w:pPr>
        <w:spacing w:after="0"/>
        <w:ind w:left="720"/>
      </w:pPr>
      <w:r>
        <w:rPr>
          <w:rFonts w:ascii="Cambria" w:eastAsia="Cambria" w:hAnsi="Cambria" w:cs="Cambria"/>
          <w:b/>
          <w:color w:val="365F92"/>
          <w:sz w:val="24"/>
        </w:rPr>
        <w:t xml:space="preserve"> </w:t>
      </w:r>
    </w:p>
    <w:p w:rsidR="00A00EB0" w:rsidRDefault="00470EAC">
      <w:pPr>
        <w:spacing w:after="0"/>
        <w:ind w:left="715" w:hanging="10"/>
      </w:pPr>
      <w:r>
        <w:rPr>
          <w:rFonts w:ascii="Cambria" w:eastAsia="Cambria" w:hAnsi="Cambria" w:cs="Cambria"/>
          <w:b/>
          <w:sz w:val="24"/>
        </w:rPr>
        <w:t xml:space="preserve">Questions 10 – 18: Hyperactivity/Impulsivity Subset </w:t>
      </w:r>
    </w:p>
    <w:p w:rsidR="00A00EB0" w:rsidRDefault="00470EAC">
      <w:pPr>
        <w:spacing w:after="5" w:line="250" w:lineRule="auto"/>
        <w:ind w:left="715" w:hanging="10"/>
      </w:pPr>
      <w:r>
        <w:rPr>
          <w:rFonts w:ascii="Cambria" w:eastAsia="Cambria" w:hAnsi="Cambria" w:cs="Cambria"/>
          <w:sz w:val="24"/>
        </w:rPr>
        <w:t xml:space="preserve">&lt;13/27 = Symptoms not clinically significant </w:t>
      </w:r>
    </w:p>
    <w:p w:rsidR="00A00EB0" w:rsidRDefault="00470EAC">
      <w:pPr>
        <w:spacing w:after="5" w:line="250" w:lineRule="auto"/>
        <w:ind w:left="715" w:hanging="10"/>
      </w:pPr>
      <w:r>
        <w:rPr>
          <w:rFonts w:ascii="Cambria" w:eastAsia="Cambria" w:hAnsi="Cambria" w:cs="Cambria"/>
          <w:sz w:val="24"/>
        </w:rPr>
        <w:t xml:space="preserve">13 – 17 = Mild symptoms </w:t>
      </w:r>
    </w:p>
    <w:p w:rsidR="00A00EB0" w:rsidRDefault="00470EAC">
      <w:pPr>
        <w:spacing w:after="5" w:line="250" w:lineRule="auto"/>
        <w:ind w:left="715" w:hanging="10"/>
      </w:pPr>
      <w:r>
        <w:rPr>
          <w:rFonts w:ascii="Cambria" w:eastAsia="Cambria" w:hAnsi="Cambria" w:cs="Cambria"/>
          <w:sz w:val="24"/>
        </w:rPr>
        <w:t xml:space="preserve">18 – 22 = Moderate </w:t>
      </w:r>
      <w:r>
        <w:rPr>
          <w:rFonts w:ascii="Cambria" w:eastAsia="Cambria" w:hAnsi="Cambria" w:cs="Cambria"/>
          <w:sz w:val="24"/>
        </w:rPr>
        <w:t xml:space="preserve">symptoms </w:t>
      </w:r>
    </w:p>
    <w:p w:rsidR="00A00EB0" w:rsidRDefault="00470EAC">
      <w:pPr>
        <w:spacing w:after="5" w:line="250" w:lineRule="auto"/>
        <w:ind w:left="715" w:hanging="10"/>
      </w:pPr>
      <w:r>
        <w:rPr>
          <w:rFonts w:ascii="Cambria" w:eastAsia="Cambria" w:hAnsi="Cambria" w:cs="Cambria"/>
          <w:sz w:val="24"/>
        </w:rPr>
        <w:t xml:space="preserve">23 – 27 = Severe symptoms </w:t>
      </w:r>
    </w:p>
    <w:p w:rsidR="00A00EB0" w:rsidRDefault="00470EAC">
      <w:pPr>
        <w:spacing w:after="0"/>
        <w:ind w:left="720"/>
      </w:pPr>
      <w:r>
        <w:rPr>
          <w:rFonts w:ascii="Cambria" w:eastAsia="Cambria" w:hAnsi="Cambria" w:cs="Cambria"/>
          <w:sz w:val="24"/>
        </w:rPr>
        <w:t xml:space="preserve"> </w:t>
      </w:r>
    </w:p>
    <w:p w:rsidR="00A00EB0" w:rsidRDefault="00470EAC">
      <w:pPr>
        <w:spacing w:after="0"/>
        <w:ind w:left="715" w:hanging="10"/>
      </w:pPr>
      <w:r>
        <w:rPr>
          <w:rFonts w:ascii="Cambria" w:eastAsia="Cambria" w:hAnsi="Cambria" w:cs="Cambria"/>
          <w:b/>
          <w:sz w:val="24"/>
        </w:rPr>
        <w:t xml:space="preserve">Suggested Targets: </w:t>
      </w:r>
    </w:p>
    <w:p w:rsidR="00A00EB0" w:rsidRDefault="00470EAC">
      <w:pPr>
        <w:spacing w:after="5" w:line="250" w:lineRule="auto"/>
        <w:ind w:left="715" w:hanging="10"/>
      </w:pPr>
      <w:r>
        <w:rPr>
          <w:rFonts w:ascii="Cambria" w:eastAsia="Cambria" w:hAnsi="Cambria" w:cs="Cambria"/>
          <w:sz w:val="24"/>
        </w:rPr>
        <w:t xml:space="preserve"> &lt;13/27 for inattention  </w:t>
      </w:r>
    </w:p>
    <w:p w:rsidR="00A00EB0" w:rsidRDefault="00470EAC">
      <w:pPr>
        <w:spacing w:after="5" w:line="250" w:lineRule="auto"/>
        <w:ind w:left="715" w:hanging="10"/>
      </w:pPr>
      <w:r>
        <w:rPr>
          <w:rFonts w:ascii="Cambria" w:eastAsia="Cambria" w:hAnsi="Cambria" w:cs="Cambria"/>
          <w:sz w:val="24"/>
        </w:rPr>
        <w:t xml:space="preserve">&lt;13/27 for hyperactivity/impulsivity </w:t>
      </w:r>
    </w:p>
    <w:p w:rsidR="00A00EB0" w:rsidRDefault="00470EAC">
      <w:pPr>
        <w:spacing w:after="0"/>
        <w:ind w:left="720"/>
      </w:pPr>
      <w:r>
        <w:rPr>
          <w:sz w:val="24"/>
        </w:rPr>
        <w:t xml:space="preserve"> </w:t>
      </w:r>
    </w:p>
    <w:p w:rsidR="00A00EB0" w:rsidRDefault="00470EAC">
      <w:pPr>
        <w:spacing w:after="0"/>
        <w:ind w:left="720"/>
      </w:pPr>
      <w:r>
        <w:rPr>
          <w:sz w:val="24"/>
        </w:rPr>
        <w:t xml:space="preserve"> </w:t>
      </w:r>
    </w:p>
    <w:p w:rsidR="00A00EB0" w:rsidRDefault="00470EAC">
      <w:pPr>
        <w:spacing w:after="1" w:line="236" w:lineRule="auto"/>
        <w:ind w:left="715" w:hanging="10"/>
      </w:pPr>
      <w:r>
        <w:rPr>
          <w:rFonts w:ascii="Cambria" w:eastAsia="Cambria" w:hAnsi="Cambria" w:cs="Cambria"/>
          <w:color w:val="231F20"/>
          <w:sz w:val="24"/>
        </w:rPr>
        <w:t>If desired, the average rating for each subset can be calculated by totalling the scores for the items in the subset and dividing</w:t>
      </w:r>
      <w:r>
        <w:rPr>
          <w:rFonts w:ascii="Cambria" w:eastAsia="Cambria" w:hAnsi="Cambria" w:cs="Cambria"/>
          <w:color w:val="231F20"/>
          <w:sz w:val="24"/>
        </w:rPr>
        <w:t xml:space="preserve"> by the number of items.  The average can be compared with cut-off scores suggestive of ADHD reported in the literature.  </w:t>
      </w:r>
      <w:r>
        <w:rPr>
          <w:sz w:val="24"/>
        </w:rPr>
        <w:t xml:space="preserve"> </w:t>
      </w:r>
    </w:p>
    <w:sectPr w:rsidR="00A00EB0">
      <w:pgSz w:w="12240" w:h="15840"/>
      <w:pgMar w:top="1481" w:right="1527" w:bottom="1572" w:left="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0EB0"/>
    <w:rsid w:val="00470EAC"/>
    <w:rsid w:val="00A00E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BF5524D-AF0D-4682-AF37-6F6591CE1C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549</Words>
  <Characters>3130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Sari Ackerman</dc:creator>
  <cp:keywords/>
  <cp:lastModifiedBy>Joanne O'Mullane</cp:lastModifiedBy>
  <cp:revision>2</cp:revision>
  <dcterms:created xsi:type="dcterms:W3CDTF">2024-04-17T13:07:00Z</dcterms:created>
  <dcterms:modified xsi:type="dcterms:W3CDTF">2024-04-17T13:07:00Z</dcterms:modified>
</cp:coreProperties>
</file>